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FB0C" w14:textId="749B6869" w:rsidR="00223570" w:rsidRPr="004121D5" w:rsidRDefault="004121D5" w:rsidP="00FD6818">
      <w:pPr>
        <w:spacing w:after="0" w:line="276" w:lineRule="auto"/>
        <w:jc w:val="center"/>
        <w:rPr>
          <w:rFonts w:ascii="Memoria" w:eastAsia="Calibri" w:hAnsi="Memoria" w:cs="Times New Roman"/>
          <w:b/>
          <w:bCs/>
          <w:i/>
          <w:sz w:val="28"/>
          <w:szCs w:val="28"/>
        </w:rPr>
      </w:pPr>
      <w:r w:rsidRPr="004121D5">
        <w:rPr>
          <w:rFonts w:ascii="Memoria" w:eastAsia="Calibri" w:hAnsi="Memoria" w:cs="Times New Roman"/>
          <w:b/>
          <w:bCs/>
          <w:i/>
          <w:sz w:val="28"/>
          <w:szCs w:val="28"/>
        </w:rPr>
        <w:t>Bomb(k)</w:t>
      </w:r>
      <w:proofErr w:type="spellStart"/>
      <w:r w:rsidRPr="004121D5">
        <w:rPr>
          <w:rFonts w:ascii="Memoria" w:eastAsia="Calibri" w:hAnsi="Memoria" w:cs="Times New Roman"/>
          <w:b/>
          <w:bCs/>
          <w:i/>
          <w:sz w:val="28"/>
          <w:szCs w:val="28"/>
        </w:rPr>
        <w:t>owy</w:t>
      </w:r>
      <w:proofErr w:type="spellEnd"/>
      <w:r w:rsidRPr="004121D5">
        <w:rPr>
          <w:rFonts w:ascii="Memoria" w:eastAsia="Calibri" w:hAnsi="Memoria" w:cs="Times New Roman"/>
          <w:b/>
          <w:bCs/>
          <w:i/>
          <w:sz w:val="28"/>
          <w:szCs w:val="28"/>
        </w:rPr>
        <w:t xml:space="preserve"> konkurs </w:t>
      </w:r>
    </w:p>
    <w:p w14:paraId="17597D73" w14:textId="77777777" w:rsidR="004121D5" w:rsidRDefault="004121D5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</w:p>
    <w:p w14:paraId="6C4B7DFF" w14:textId="09017105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Regulamin</w:t>
      </w:r>
    </w:p>
    <w:p w14:paraId="0F52EEEB" w14:textId="77777777" w:rsidR="004121D5" w:rsidRDefault="004121D5" w:rsidP="00FD6818">
      <w:pPr>
        <w:spacing w:after="0" w:line="276" w:lineRule="auto"/>
        <w:jc w:val="center"/>
        <w:rPr>
          <w:rFonts w:ascii="Memoria" w:eastAsia="Calibri" w:hAnsi="Memoria" w:cs="Times New Roman"/>
        </w:rPr>
      </w:pPr>
    </w:p>
    <w:p w14:paraId="272D81B8" w14:textId="5F2E53D5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Rozdział I</w:t>
      </w:r>
    </w:p>
    <w:p w14:paraId="17D640D8" w14:textId="77777777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Postanowienia ogólne</w:t>
      </w:r>
    </w:p>
    <w:p w14:paraId="11825F82" w14:textId="77777777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§1</w:t>
      </w:r>
    </w:p>
    <w:p w14:paraId="5746BBE8" w14:textId="0F3CD0FC" w:rsidR="0040799A" w:rsidRPr="00186863" w:rsidRDefault="0040799A" w:rsidP="00FD6818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Organizatorem Konkursu </w:t>
      </w:r>
      <w:r w:rsidR="00223570" w:rsidRPr="00186863">
        <w:rPr>
          <w:rFonts w:ascii="Memoria" w:eastAsia="Calibri" w:hAnsi="Memoria" w:cs="Times New Roman"/>
        </w:rPr>
        <w:t xml:space="preserve">jest </w:t>
      </w:r>
      <w:r w:rsidR="008C6152" w:rsidRPr="00186863">
        <w:rPr>
          <w:rFonts w:ascii="Memoria" w:eastAsia="Calibri" w:hAnsi="Memoria" w:cs="Times New Roman"/>
        </w:rPr>
        <w:t xml:space="preserve">Oddział </w:t>
      </w:r>
      <w:r w:rsidR="00223570" w:rsidRPr="00186863">
        <w:rPr>
          <w:rFonts w:ascii="Memoria" w:eastAsia="Calibri" w:hAnsi="Memoria" w:cs="Times New Roman"/>
        </w:rPr>
        <w:t>Instytut</w:t>
      </w:r>
      <w:r w:rsidR="008C6152" w:rsidRPr="00186863">
        <w:rPr>
          <w:rFonts w:ascii="Memoria" w:eastAsia="Calibri" w:hAnsi="Memoria" w:cs="Times New Roman"/>
        </w:rPr>
        <w:t>u</w:t>
      </w:r>
      <w:r w:rsidR="00223570" w:rsidRPr="00186863">
        <w:rPr>
          <w:rFonts w:ascii="Memoria" w:eastAsia="Calibri" w:hAnsi="Memoria" w:cs="Times New Roman"/>
        </w:rPr>
        <w:t xml:space="preserve"> Pamięci Narodowej – Komisj</w:t>
      </w:r>
      <w:r w:rsidR="008C6152" w:rsidRPr="00186863">
        <w:rPr>
          <w:rFonts w:ascii="Memoria" w:eastAsia="Calibri" w:hAnsi="Memoria" w:cs="Times New Roman"/>
        </w:rPr>
        <w:t>i</w:t>
      </w:r>
      <w:r w:rsidR="00223570" w:rsidRPr="00186863">
        <w:rPr>
          <w:rFonts w:ascii="Memoria" w:eastAsia="Calibri" w:hAnsi="Memoria" w:cs="Times New Roman"/>
        </w:rPr>
        <w:t xml:space="preserve"> Ścigania Zbrodni przeciwko Narodowi Polskiemu w Białymstoku, zwany dalej „Organizatorem”.</w:t>
      </w:r>
    </w:p>
    <w:p w14:paraId="51BED3D6" w14:textId="24758268" w:rsidR="0040799A" w:rsidRPr="00186863" w:rsidRDefault="0040799A" w:rsidP="00FD6818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hAnsi="Memoria" w:cs="Times New Roman"/>
        </w:rPr>
        <w:t xml:space="preserve">Wszelkie czynności Organizatora wykonują pracownicy Delegatury Instytutu Pamięci Narodowej – Komisji Ścigania Zbrodni przeciwko Narodowi Polskiemu </w:t>
      </w:r>
      <w:r w:rsidR="00186863">
        <w:rPr>
          <w:rFonts w:ascii="Memoria" w:hAnsi="Memoria" w:cs="Times New Roman"/>
        </w:rPr>
        <w:br/>
      </w:r>
      <w:r w:rsidRPr="00186863">
        <w:rPr>
          <w:rFonts w:ascii="Memoria" w:hAnsi="Memoria" w:cs="Times New Roman"/>
        </w:rPr>
        <w:t>w Olsztynie, o ile Organizator nie zdecyduje inaczej.</w:t>
      </w:r>
    </w:p>
    <w:p w14:paraId="684DAE1E" w14:textId="77777777" w:rsidR="0040799A" w:rsidRPr="00FD6818" w:rsidRDefault="0040799A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</w:p>
    <w:p w14:paraId="4D262095" w14:textId="77777777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§2</w:t>
      </w:r>
    </w:p>
    <w:p w14:paraId="4ABCC2CE" w14:textId="12AB4866" w:rsidR="00223570" w:rsidRPr="00FD6818" w:rsidRDefault="004121D5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t>Bomb(k)</w:t>
      </w:r>
      <w:proofErr w:type="spellStart"/>
      <w:r>
        <w:rPr>
          <w:rFonts w:ascii="Memoria" w:eastAsia="Calibri" w:hAnsi="Memoria" w:cs="Times New Roman"/>
        </w:rPr>
        <w:t>owy</w:t>
      </w:r>
      <w:proofErr w:type="spellEnd"/>
      <w:r>
        <w:rPr>
          <w:rFonts w:ascii="Memoria" w:eastAsia="Calibri" w:hAnsi="Memoria" w:cs="Times New Roman"/>
        </w:rPr>
        <w:t xml:space="preserve"> konkurs plastyczny</w:t>
      </w:r>
      <w:r w:rsidR="00223570" w:rsidRPr="00FD6818">
        <w:rPr>
          <w:rFonts w:ascii="Memoria" w:eastAsia="Calibri" w:hAnsi="Memoria" w:cs="Times New Roman"/>
        </w:rPr>
        <w:t xml:space="preserve"> zwany dalej „konkursem”, organizowany jest w celu </w:t>
      </w:r>
      <w:r>
        <w:rPr>
          <w:rFonts w:ascii="Memoria" w:eastAsia="Calibri" w:hAnsi="Memoria" w:cs="Times New Roman"/>
        </w:rPr>
        <w:t>zachęcenia najmłodszych dzieci do poznawania historii Polski</w:t>
      </w:r>
      <w:r w:rsidR="008C6152" w:rsidRPr="00FD6818">
        <w:rPr>
          <w:rFonts w:ascii="Memoria" w:eastAsia="Calibri" w:hAnsi="Memoria" w:cs="Times New Roman"/>
        </w:rPr>
        <w:t xml:space="preserve"> oraz w celu:</w:t>
      </w:r>
    </w:p>
    <w:p w14:paraId="3D2EBAE2" w14:textId="6B100E16" w:rsidR="00223570" w:rsidRPr="00FD6818" w:rsidRDefault="006C3D2E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Z</w:t>
      </w:r>
      <w:r w:rsidR="00223570" w:rsidRPr="00FD6818">
        <w:rPr>
          <w:rFonts w:ascii="Memoria" w:eastAsia="Calibri" w:hAnsi="Memoria" w:cs="Times New Roman"/>
        </w:rPr>
        <w:t>ainteresowani</w:t>
      </w:r>
      <w:r w:rsidR="008C6152" w:rsidRPr="00FD6818">
        <w:rPr>
          <w:rFonts w:ascii="Memoria" w:eastAsia="Calibri" w:hAnsi="Memoria" w:cs="Times New Roman"/>
        </w:rPr>
        <w:t>a</w:t>
      </w:r>
      <w:r w:rsidR="00223570" w:rsidRPr="00FD6818">
        <w:rPr>
          <w:rFonts w:ascii="Memoria" w:eastAsia="Calibri" w:hAnsi="Memoria" w:cs="Times New Roman"/>
        </w:rPr>
        <w:t xml:space="preserve"> młodych ludzi </w:t>
      </w:r>
      <w:r w:rsidR="004121D5">
        <w:rPr>
          <w:rFonts w:ascii="Memoria" w:eastAsia="Calibri" w:hAnsi="Memoria" w:cs="Times New Roman"/>
        </w:rPr>
        <w:t xml:space="preserve">poszczególnymi symbolami narodowymi, postaciami i wydarzeniami, </w:t>
      </w:r>
    </w:p>
    <w:p w14:paraId="3AB9E430" w14:textId="2B49A8B9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Rozwijani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zainteresowania i popularyzacj</w:t>
      </w:r>
      <w:r w:rsidR="009D2001">
        <w:rPr>
          <w:rFonts w:ascii="Memoria" w:eastAsia="Calibri" w:hAnsi="Memoria" w:cs="Times New Roman"/>
        </w:rPr>
        <w:t>i</w:t>
      </w:r>
      <w:r w:rsidRPr="00FD6818">
        <w:rPr>
          <w:rFonts w:ascii="Memoria" w:eastAsia="Calibri" w:hAnsi="Memoria" w:cs="Times New Roman"/>
        </w:rPr>
        <w:t xml:space="preserve"> wśród dzieci i młodzieży historii kraju ojczystego i regionu przez upamiętnienie </w:t>
      </w:r>
      <w:r w:rsidR="006C3D2E" w:rsidRPr="00FD6818">
        <w:rPr>
          <w:rFonts w:ascii="Memoria" w:eastAsia="Calibri" w:hAnsi="Memoria" w:cs="Times New Roman"/>
        </w:rPr>
        <w:t>osób</w:t>
      </w:r>
      <w:r w:rsidRPr="00FD6818">
        <w:rPr>
          <w:rFonts w:ascii="Memoria" w:eastAsia="Calibri" w:hAnsi="Memoria" w:cs="Times New Roman"/>
        </w:rPr>
        <w:t xml:space="preserve"> związanych z historią regionalną i krajową.</w:t>
      </w:r>
    </w:p>
    <w:p w14:paraId="0873D28B" w14:textId="7B5595DB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Podtrzymywani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tożsamości narodowej;</w:t>
      </w:r>
    </w:p>
    <w:p w14:paraId="42DCF535" w14:textId="547D751E" w:rsidR="00223570" w:rsidRPr="0033323E" w:rsidRDefault="00223570" w:rsidP="0033323E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Aktywizacj</w:t>
      </w:r>
      <w:r w:rsidR="008C6152" w:rsidRPr="00FD6818">
        <w:rPr>
          <w:rFonts w:ascii="Memoria" w:eastAsia="Calibri" w:hAnsi="Memoria" w:cs="Times New Roman"/>
        </w:rPr>
        <w:t>i</w:t>
      </w:r>
      <w:r w:rsidRPr="00FD6818">
        <w:rPr>
          <w:rFonts w:ascii="Memoria" w:eastAsia="Calibri" w:hAnsi="Memoria" w:cs="Times New Roman"/>
        </w:rPr>
        <w:t xml:space="preserve"> uczniów do poszukiwań historycznych </w:t>
      </w:r>
    </w:p>
    <w:p w14:paraId="31B7CD85" w14:textId="40FAA3DE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Kształtowani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patriotyzmu</w:t>
      </w:r>
      <w:r w:rsidR="0033323E">
        <w:rPr>
          <w:rFonts w:ascii="Memoria" w:eastAsia="Calibri" w:hAnsi="Memoria" w:cs="Times New Roman"/>
        </w:rPr>
        <w:t>.</w:t>
      </w:r>
    </w:p>
    <w:p w14:paraId="4E2BDC5D" w14:textId="77777777" w:rsidR="006C3D2E" w:rsidRPr="00FD6818" w:rsidRDefault="006C3D2E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</w:p>
    <w:p w14:paraId="0C659085" w14:textId="77777777" w:rsidR="006C3D2E" w:rsidRPr="00FD6818" w:rsidRDefault="006C3D2E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§3</w:t>
      </w:r>
    </w:p>
    <w:p w14:paraId="2F65F132" w14:textId="75864295" w:rsidR="006C3D2E" w:rsidRPr="00FD6818" w:rsidRDefault="006C3D2E" w:rsidP="00FD6818">
      <w:pPr>
        <w:spacing w:after="0" w:line="276" w:lineRule="auto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Konkurs realizowany jest jednoetapowo.</w:t>
      </w:r>
    </w:p>
    <w:p w14:paraId="362A69BF" w14:textId="77777777" w:rsidR="007D02D2" w:rsidRDefault="007D02D2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</w:p>
    <w:p w14:paraId="74E2CB73" w14:textId="13A82F47" w:rsidR="006C3D2E" w:rsidRPr="00FD6818" w:rsidRDefault="006C3D2E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§4</w:t>
      </w:r>
    </w:p>
    <w:p w14:paraId="3BA3F523" w14:textId="20E2B944" w:rsidR="006C3D2E" w:rsidRPr="00186863" w:rsidRDefault="008C6152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>Wysyłając zgłoszenie rodzic</w:t>
      </w:r>
      <w:r w:rsidR="006C3D2E" w:rsidRPr="00186863">
        <w:rPr>
          <w:rFonts w:ascii="Memoria" w:eastAsia="Calibri" w:hAnsi="Memoria" w:cs="Times New Roman"/>
        </w:rPr>
        <w:t xml:space="preserve"> albo opiekun prawny </w:t>
      </w:r>
      <w:r w:rsidRPr="00186863">
        <w:rPr>
          <w:rFonts w:ascii="Memoria" w:eastAsia="Calibri" w:hAnsi="Memoria" w:cs="Times New Roman"/>
        </w:rPr>
        <w:t xml:space="preserve">niepełnoletniego </w:t>
      </w:r>
      <w:r w:rsidR="006C3D2E" w:rsidRPr="00186863">
        <w:rPr>
          <w:rFonts w:ascii="Memoria" w:eastAsia="Calibri" w:hAnsi="Memoria" w:cs="Times New Roman"/>
        </w:rPr>
        <w:t>uczestnika konkursu</w:t>
      </w:r>
      <w:r w:rsidRPr="00186863">
        <w:rPr>
          <w:rFonts w:ascii="Memoria" w:eastAsia="Calibri" w:hAnsi="Memoria" w:cs="Times New Roman"/>
        </w:rPr>
        <w:t xml:space="preserve"> dokonuje akceptacji regulaminu</w:t>
      </w:r>
      <w:r w:rsidR="006C3D2E" w:rsidRPr="00186863">
        <w:rPr>
          <w:rFonts w:ascii="Memoria" w:eastAsia="Calibri" w:hAnsi="Memoria" w:cs="Times New Roman"/>
        </w:rPr>
        <w:t>.</w:t>
      </w:r>
    </w:p>
    <w:p w14:paraId="1C000B05" w14:textId="172D954C" w:rsidR="006C3D2E" w:rsidRPr="00FD6818" w:rsidRDefault="00A24D63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Pracę konkursową należy </w:t>
      </w:r>
      <w:r w:rsidR="006C3D2E" w:rsidRPr="00FD6818">
        <w:rPr>
          <w:rFonts w:ascii="Memoria" w:eastAsia="Calibri" w:hAnsi="Memoria" w:cs="Times New Roman"/>
        </w:rPr>
        <w:t xml:space="preserve">z </w:t>
      </w:r>
      <w:r w:rsidR="009D2001" w:rsidRPr="00FD6818">
        <w:rPr>
          <w:rFonts w:ascii="Memoria" w:eastAsia="Calibri" w:hAnsi="Memoria" w:cs="Times New Roman"/>
        </w:rPr>
        <w:t xml:space="preserve">Formularzem Zgłoszenia Uczestnika </w:t>
      </w:r>
      <w:r w:rsidR="006C3D2E" w:rsidRPr="00FD6818">
        <w:rPr>
          <w:rFonts w:ascii="Memoria" w:eastAsia="Calibri" w:hAnsi="Memoria" w:cs="Times New Roman"/>
        </w:rPr>
        <w:t xml:space="preserve">podpisanym przez </w:t>
      </w:r>
      <w:r w:rsidR="009D2001">
        <w:rPr>
          <w:rFonts w:ascii="Memoria" w:eastAsia="Calibri" w:hAnsi="Memoria" w:cs="Times New Roman"/>
        </w:rPr>
        <w:t xml:space="preserve">Uczestnika, </w:t>
      </w:r>
      <w:r w:rsidR="006C3D2E" w:rsidRPr="00FD6818">
        <w:rPr>
          <w:rFonts w:ascii="Memoria" w:eastAsia="Calibri" w:hAnsi="Memoria" w:cs="Times New Roman"/>
        </w:rPr>
        <w:t>rodzica/opiekuna prawnego</w:t>
      </w:r>
      <w:r w:rsidR="009D2001">
        <w:rPr>
          <w:rFonts w:ascii="Memoria" w:eastAsia="Calibri" w:hAnsi="Memoria" w:cs="Times New Roman"/>
        </w:rPr>
        <w:t xml:space="preserve"> Uczestnika</w:t>
      </w:r>
      <w:r w:rsidR="006C3D2E" w:rsidRPr="00FD6818">
        <w:rPr>
          <w:rFonts w:ascii="Memoria" w:eastAsia="Calibri" w:hAnsi="Memoria" w:cs="Times New Roman"/>
        </w:rPr>
        <w:t>, zwanym dalej „Formularzem” stanowiącym załącznik do regulamin</w:t>
      </w:r>
      <w:r w:rsidRPr="00FD6818">
        <w:rPr>
          <w:rFonts w:ascii="Memoria" w:eastAsia="Calibri" w:hAnsi="Memoria" w:cs="Times New Roman"/>
        </w:rPr>
        <w:t xml:space="preserve">u wysłać na adres: </w:t>
      </w:r>
      <w:r w:rsidRPr="00FD6818">
        <w:rPr>
          <w:rFonts w:ascii="Memoria" w:hAnsi="Memoria"/>
          <w:b/>
        </w:rPr>
        <w:t>IPN-</w:t>
      </w:r>
      <w:proofErr w:type="spellStart"/>
      <w:r w:rsidRPr="00FD6818">
        <w:rPr>
          <w:rFonts w:ascii="Memoria" w:hAnsi="Memoria"/>
          <w:b/>
        </w:rPr>
        <w:t>KŚZpNP</w:t>
      </w:r>
      <w:proofErr w:type="spellEnd"/>
      <w:r w:rsidRPr="00FD6818">
        <w:rPr>
          <w:rFonts w:ascii="Memoria" w:hAnsi="Memoria"/>
          <w:b/>
        </w:rPr>
        <w:t xml:space="preserve"> Delegatura w Olsztynie, ul. Jagiellońska 46, 10-273 Olsztyn</w:t>
      </w:r>
      <w:r w:rsidR="008C6152" w:rsidRPr="00FD6818">
        <w:rPr>
          <w:rFonts w:ascii="Memoria" w:hAnsi="Memoria"/>
          <w:b/>
        </w:rPr>
        <w:t xml:space="preserve"> </w:t>
      </w:r>
      <w:r w:rsidR="008C6152" w:rsidRPr="00186863">
        <w:rPr>
          <w:rFonts w:ascii="Memoria" w:hAnsi="Memoria"/>
          <w:b/>
        </w:rPr>
        <w:t>lub dostarczyć osobiście</w:t>
      </w:r>
      <w:r w:rsidR="0033323E">
        <w:rPr>
          <w:rFonts w:ascii="Memoria" w:hAnsi="Memoria"/>
          <w:b/>
        </w:rPr>
        <w:t xml:space="preserve"> (przed dostarczeniem osobistym prosimy o kontakt telefoniczny bądź mailowy z koordynatorem konkursu) </w:t>
      </w:r>
      <w:r w:rsidRPr="00186863">
        <w:rPr>
          <w:rFonts w:ascii="Memoria" w:hAnsi="Memoria"/>
        </w:rPr>
        <w:t xml:space="preserve">; </w:t>
      </w:r>
      <w:r w:rsidR="006C3D2E" w:rsidRPr="00FD6818">
        <w:rPr>
          <w:rFonts w:ascii="Memoria" w:eastAsia="Calibri" w:hAnsi="Memoria" w:cs="Times New Roman"/>
        </w:rPr>
        <w:t xml:space="preserve">Brak podpisanego Formularza skutkuje nieprzyjęciem zgłoszenia nadesłanej pracy. </w:t>
      </w:r>
    </w:p>
    <w:p w14:paraId="71FC0A64" w14:textId="60C95E8F" w:rsidR="006C3D2E" w:rsidRPr="00186863" w:rsidRDefault="006C3D2E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Termin nadsyłania prac mija do </w:t>
      </w:r>
      <w:r w:rsidR="004121D5">
        <w:rPr>
          <w:rFonts w:ascii="Memoria" w:eastAsia="Calibri" w:hAnsi="Memoria" w:cs="Times New Roman"/>
        </w:rPr>
        <w:t xml:space="preserve">10 grudnia </w:t>
      </w:r>
      <w:r w:rsidR="00CF6139">
        <w:rPr>
          <w:rFonts w:ascii="Memoria" w:eastAsia="Calibri" w:hAnsi="Memoria" w:cs="Times New Roman"/>
        </w:rPr>
        <w:t xml:space="preserve"> </w:t>
      </w:r>
      <w:r w:rsidRPr="00186863">
        <w:rPr>
          <w:rFonts w:ascii="Memoria" w:eastAsia="Calibri" w:hAnsi="Memoria" w:cs="Times New Roman"/>
        </w:rPr>
        <w:t>202</w:t>
      </w:r>
      <w:r w:rsidR="00CF6139">
        <w:rPr>
          <w:rFonts w:ascii="Memoria" w:eastAsia="Calibri" w:hAnsi="Memoria" w:cs="Times New Roman"/>
        </w:rPr>
        <w:t>5</w:t>
      </w:r>
      <w:r w:rsidRPr="00186863">
        <w:rPr>
          <w:rFonts w:ascii="Memoria" w:eastAsia="Calibri" w:hAnsi="Memoria" w:cs="Times New Roman"/>
        </w:rPr>
        <w:t xml:space="preserve"> r. (decyduje data </w:t>
      </w:r>
      <w:r w:rsidR="00CF6139">
        <w:rPr>
          <w:rFonts w:ascii="Memoria" w:eastAsia="Calibri" w:hAnsi="Memoria" w:cs="Times New Roman"/>
        </w:rPr>
        <w:t>wpływu</w:t>
      </w:r>
      <w:r w:rsidRPr="00186863">
        <w:rPr>
          <w:rFonts w:ascii="Memoria" w:eastAsia="Calibri" w:hAnsi="Memoria" w:cs="Times New Roman"/>
        </w:rPr>
        <w:t xml:space="preserve">). </w:t>
      </w:r>
    </w:p>
    <w:p w14:paraId="08D188C2" w14:textId="77777777" w:rsidR="007D02D2" w:rsidRDefault="00A24D63" w:rsidP="007D02D2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lastRenderedPageBreak/>
        <w:t xml:space="preserve">Ogłoszenie wyników </w:t>
      </w:r>
      <w:r w:rsidR="008C6152" w:rsidRPr="00FD6818">
        <w:rPr>
          <w:rFonts w:ascii="Memoria" w:eastAsia="Calibri" w:hAnsi="Memoria" w:cs="Times New Roman"/>
        </w:rPr>
        <w:t xml:space="preserve">konkursu </w:t>
      </w:r>
      <w:r w:rsidRPr="00FD6818">
        <w:rPr>
          <w:rFonts w:ascii="Memoria" w:eastAsia="Calibri" w:hAnsi="Memoria" w:cs="Times New Roman"/>
        </w:rPr>
        <w:t xml:space="preserve">nastąpi do </w:t>
      </w:r>
      <w:r w:rsidR="004121D5">
        <w:rPr>
          <w:rFonts w:ascii="Memoria" w:eastAsia="Calibri" w:hAnsi="Memoria" w:cs="Times New Roman"/>
        </w:rPr>
        <w:t xml:space="preserve">15 grudnia </w:t>
      </w:r>
      <w:r w:rsidRPr="00FD6818">
        <w:rPr>
          <w:rFonts w:ascii="Memoria" w:eastAsia="Calibri" w:hAnsi="Memoria" w:cs="Times New Roman"/>
        </w:rPr>
        <w:t xml:space="preserve"> 202</w:t>
      </w:r>
      <w:r w:rsidR="00CF6139">
        <w:rPr>
          <w:rFonts w:ascii="Memoria" w:eastAsia="Calibri" w:hAnsi="Memoria" w:cs="Times New Roman"/>
        </w:rPr>
        <w:t>5</w:t>
      </w:r>
      <w:r w:rsidRPr="00FD6818">
        <w:rPr>
          <w:rFonts w:ascii="Memoria" w:eastAsia="Calibri" w:hAnsi="Memoria" w:cs="Times New Roman"/>
        </w:rPr>
        <w:t xml:space="preserve"> r. </w:t>
      </w:r>
    </w:p>
    <w:p w14:paraId="5087828A" w14:textId="380A93B6" w:rsidR="004121D5" w:rsidRPr="007D02D2" w:rsidRDefault="006C3D2E" w:rsidP="007D02D2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7D02D2">
        <w:rPr>
          <w:rFonts w:ascii="Memoria" w:eastAsia="Calibri" w:hAnsi="Memoria" w:cs="Times New Roman"/>
        </w:rPr>
        <w:t>O wręczeniu nagród uczestnicy zostaną poinformowani przez Organizatora drogą elektroniczną lub telefonicznie</w:t>
      </w:r>
      <w:r w:rsidR="00CF6139" w:rsidRPr="007D02D2">
        <w:rPr>
          <w:rFonts w:ascii="Memoria" w:eastAsia="Calibri" w:hAnsi="Memoria" w:cs="Times New Roman"/>
        </w:rPr>
        <w:t>.</w:t>
      </w:r>
      <w:r w:rsidRPr="007D02D2">
        <w:rPr>
          <w:rFonts w:ascii="Memoria" w:eastAsia="Calibri" w:hAnsi="Memoria" w:cs="Times New Roman"/>
        </w:rPr>
        <w:t xml:space="preserve"> </w:t>
      </w:r>
    </w:p>
    <w:p w14:paraId="32CC4A83" w14:textId="77777777" w:rsidR="004121D5" w:rsidRDefault="004121D5" w:rsidP="000A473B">
      <w:pPr>
        <w:pStyle w:val="Akapitzlist"/>
        <w:numPr>
          <w:ilvl w:val="0"/>
          <w:numId w:val="7"/>
        </w:numPr>
        <w:spacing w:after="0" w:line="276" w:lineRule="auto"/>
        <w:ind w:left="284"/>
        <w:jc w:val="center"/>
        <w:rPr>
          <w:rFonts w:ascii="Memoria" w:eastAsia="Calibri" w:hAnsi="Memoria" w:cs="Times New Roman"/>
        </w:rPr>
      </w:pPr>
    </w:p>
    <w:p w14:paraId="66E8FC69" w14:textId="79A7BB60" w:rsidR="00A009C5" w:rsidRPr="00CF6139" w:rsidRDefault="00A009C5" w:rsidP="000A473B">
      <w:pPr>
        <w:pStyle w:val="Akapitzlist"/>
        <w:numPr>
          <w:ilvl w:val="0"/>
          <w:numId w:val="7"/>
        </w:numPr>
        <w:spacing w:after="0" w:line="276" w:lineRule="auto"/>
        <w:ind w:left="284"/>
        <w:jc w:val="center"/>
        <w:rPr>
          <w:rFonts w:ascii="Memoria" w:eastAsia="Calibri" w:hAnsi="Memoria" w:cs="Times New Roman"/>
        </w:rPr>
      </w:pPr>
      <w:r w:rsidRPr="00CF6139">
        <w:rPr>
          <w:rFonts w:ascii="Memoria" w:eastAsia="Calibri" w:hAnsi="Memoria" w:cs="Times New Roman"/>
        </w:rPr>
        <w:t xml:space="preserve">Rozdział II </w:t>
      </w:r>
    </w:p>
    <w:p w14:paraId="132836BE" w14:textId="77777777" w:rsidR="00A009C5" w:rsidRPr="00FD6818" w:rsidRDefault="00A009C5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Postanowienia Szczegółowe</w:t>
      </w:r>
    </w:p>
    <w:p w14:paraId="08C8CE66" w14:textId="77777777" w:rsidR="00A009C5" w:rsidRPr="00FD6818" w:rsidRDefault="00A009C5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§5</w:t>
      </w:r>
    </w:p>
    <w:p w14:paraId="1AA2DB73" w14:textId="3437F345" w:rsidR="00A009C5" w:rsidRPr="00FD6818" w:rsidRDefault="00A009C5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 Konkurs adresowany jest do </w:t>
      </w:r>
      <w:r w:rsidR="007A4D62">
        <w:rPr>
          <w:rFonts w:ascii="Memoria" w:eastAsia="Calibri" w:hAnsi="Memoria" w:cs="Times New Roman"/>
        </w:rPr>
        <w:t>uczniów szkół podstawowych z województwa warmińsko-mazurskiego</w:t>
      </w:r>
      <w:r w:rsidRPr="00FD6818">
        <w:rPr>
          <w:rFonts w:ascii="Memoria" w:eastAsia="Calibri" w:hAnsi="Memoria" w:cs="Times New Roman"/>
        </w:rPr>
        <w:t xml:space="preserve"> w </w:t>
      </w:r>
      <w:r w:rsidR="004121D5">
        <w:rPr>
          <w:rFonts w:ascii="Memoria" w:eastAsia="Calibri" w:hAnsi="Memoria" w:cs="Times New Roman"/>
        </w:rPr>
        <w:t>trzech</w:t>
      </w:r>
      <w:r w:rsidRPr="00FD6818">
        <w:rPr>
          <w:rFonts w:ascii="Memoria" w:eastAsia="Calibri" w:hAnsi="Memoria" w:cs="Times New Roman"/>
        </w:rPr>
        <w:t xml:space="preserve"> kategoriach</w:t>
      </w:r>
      <w:r w:rsidR="009D2001">
        <w:rPr>
          <w:rFonts w:ascii="Memoria" w:eastAsia="Calibri" w:hAnsi="Memoria" w:cs="Times New Roman"/>
        </w:rPr>
        <w:t>:</w:t>
      </w:r>
    </w:p>
    <w:p w14:paraId="74C98DAF" w14:textId="160F01B5" w:rsidR="00A009C5" w:rsidRPr="00FD6818" w:rsidRDefault="00A009C5" w:rsidP="00FD6818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uczniów </w:t>
      </w:r>
      <w:r w:rsidR="004121D5">
        <w:rPr>
          <w:rFonts w:ascii="Memoria" w:eastAsia="Calibri" w:hAnsi="Memoria" w:cs="Times New Roman"/>
        </w:rPr>
        <w:t xml:space="preserve">klas pierwszych </w:t>
      </w:r>
    </w:p>
    <w:p w14:paraId="0CA4198A" w14:textId="77777777" w:rsidR="004121D5" w:rsidRDefault="00A009C5" w:rsidP="00FD6818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uczniów </w:t>
      </w:r>
      <w:r w:rsidR="004121D5">
        <w:rPr>
          <w:rFonts w:ascii="Memoria" w:eastAsia="Calibri" w:hAnsi="Memoria" w:cs="Times New Roman"/>
        </w:rPr>
        <w:t>klas drugich</w:t>
      </w:r>
      <w:r w:rsidR="008C6152" w:rsidRPr="00FD6818">
        <w:rPr>
          <w:rFonts w:ascii="Memoria" w:eastAsia="Calibri" w:hAnsi="Memoria" w:cs="Times New Roman"/>
        </w:rPr>
        <w:t>,</w:t>
      </w:r>
    </w:p>
    <w:p w14:paraId="7575B0D7" w14:textId="1EB79911" w:rsidR="00B146A8" w:rsidRDefault="004121D5" w:rsidP="00FD6818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t>uczniów klas trzecich</w:t>
      </w:r>
      <w:r w:rsidR="008C6152" w:rsidRPr="00FD6818">
        <w:rPr>
          <w:rFonts w:ascii="Memoria" w:eastAsia="Calibri" w:hAnsi="Memoria" w:cs="Times New Roman"/>
        </w:rPr>
        <w:t xml:space="preserve"> </w:t>
      </w:r>
    </w:p>
    <w:p w14:paraId="5F10C05D" w14:textId="4FD69096" w:rsidR="000A582F" w:rsidRPr="00FD6818" w:rsidRDefault="00A009C5" w:rsidP="00B146A8">
      <w:pPr>
        <w:spacing w:after="0" w:line="276" w:lineRule="auto"/>
        <w:ind w:firstLine="708"/>
        <w:contextualSpacing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zwanych dalej „Uczestnikami”. </w:t>
      </w:r>
    </w:p>
    <w:p w14:paraId="67F9784B" w14:textId="36ECE7CA" w:rsidR="00A009C5" w:rsidRPr="00FD6818" w:rsidRDefault="00A009C5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Nadsyłane prace muszą mieć związek z</w:t>
      </w:r>
      <w:r w:rsidR="004121D5">
        <w:rPr>
          <w:rFonts w:ascii="Memoria" w:eastAsia="Calibri" w:hAnsi="Memoria" w:cs="Times New Roman"/>
        </w:rPr>
        <w:t xml:space="preserve"> symbolami narodowymi, wydarzeniami historii Polski,</w:t>
      </w:r>
      <w:r w:rsidRPr="00FD6818">
        <w:rPr>
          <w:rFonts w:ascii="Memoria" w:eastAsia="Calibri" w:hAnsi="Memoria" w:cs="Times New Roman"/>
        </w:rPr>
        <w:t xml:space="preserve"> działalnością lub upamiętnieniem postaci</w:t>
      </w:r>
      <w:r w:rsidR="004121D5" w:rsidRPr="004121D5">
        <w:rPr>
          <w:rFonts w:ascii="Memoria" w:eastAsia="Calibri" w:hAnsi="Memoria" w:cs="Times New Roman"/>
        </w:rPr>
        <w:t xml:space="preserve"> </w:t>
      </w:r>
      <w:r w:rsidR="004121D5">
        <w:rPr>
          <w:rFonts w:ascii="Memoria" w:eastAsia="Calibri" w:hAnsi="Memoria" w:cs="Times New Roman"/>
        </w:rPr>
        <w:t>z okresu XX wieku.</w:t>
      </w:r>
    </w:p>
    <w:p w14:paraId="1A95D117" w14:textId="1D4C0BE5" w:rsidR="007743CB" w:rsidRPr="007743CB" w:rsidRDefault="000114CA" w:rsidP="007743CB">
      <w:pPr>
        <w:pStyle w:val="NormalnyWeb"/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7743CB">
        <w:rPr>
          <w:rFonts w:eastAsia="Calibri"/>
        </w:rPr>
        <w:t>Technika wykonania prac:</w:t>
      </w:r>
    </w:p>
    <w:p w14:paraId="7A33F875" w14:textId="3D4B1907" w:rsidR="007743CB" w:rsidRPr="007743CB" w:rsidRDefault="007743CB" w:rsidP="007743CB">
      <w:pPr>
        <w:pStyle w:val="NormalnyWeb"/>
        <w:numPr>
          <w:ilvl w:val="0"/>
          <w:numId w:val="30"/>
        </w:numPr>
        <w:spacing w:line="276" w:lineRule="auto"/>
        <w:jc w:val="both"/>
        <w:rPr>
          <w:rFonts w:eastAsia="Calibri"/>
          <w:lang w:eastAsia="pl-PL"/>
        </w:rPr>
      </w:pPr>
      <w:r w:rsidRPr="007743CB">
        <w:rPr>
          <w:rFonts w:eastAsia="Calibri"/>
          <w:lang w:eastAsia="pl-PL"/>
        </w:rPr>
        <w:t>Prace konkursowe mogą mieć formę przestrzenną, pod warunkiem, że ich konstrukcja umożliwia zawieszenie na choince (np. przy użyciu wstążki, sznurka lub haczyka).</w:t>
      </w:r>
    </w:p>
    <w:p w14:paraId="36CFA966" w14:textId="0A5C65E6" w:rsidR="007743CB" w:rsidRPr="007743CB" w:rsidRDefault="007743CB" w:rsidP="007743CB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743CB">
        <w:rPr>
          <w:rFonts w:ascii="Times New Roman" w:eastAsia="Calibri" w:hAnsi="Times New Roman" w:cs="Times New Roman"/>
          <w:sz w:val="24"/>
          <w:szCs w:val="24"/>
          <w:lang w:eastAsia="pl-PL"/>
        </w:rPr>
        <w:t>Bombka patriotyczna powinna być wykonana w sposób estetyczny i trwały, z materiałów bezpiecznych i umożliwiających zawieszenie jej na gałązce choinkowej.</w:t>
      </w:r>
    </w:p>
    <w:p w14:paraId="63479E61" w14:textId="54DD6EA7" w:rsidR="000114CA" w:rsidRPr="007743CB" w:rsidRDefault="007743CB" w:rsidP="007743CB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743CB">
        <w:rPr>
          <w:rFonts w:ascii="Times New Roman" w:eastAsia="Calibri" w:hAnsi="Times New Roman" w:cs="Times New Roman"/>
          <w:sz w:val="24"/>
          <w:szCs w:val="24"/>
          <w:lang w:eastAsia="pl-PL"/>
        </w:rPr>
        <w:t>Wymiary oraz waga pracy powinny być dostosowane do standardowej wielkości ozdób choinkowych, tak aby praca mogła być bezpiecznie eksponowana na choince.</w:t>
      </w:r>
    </w:p>
    <w:p w14:paraId="4FFDA935" w14:textId="77777777" w:rsidR="003A4F6A" w:rsidRPr="00FD6818" w:rsidRDefault="00BF285A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Udział w Konkursie jest dobrowolny i bezpłatny. </w:t>
      </w:r>
    </w:p>
    <w:p w14:paraId="7BB8DC75" w14:textId="70B94432" w:rsidR="003A4F6A" w:rsidRPr="00FD6818" w:rsidRDefault="00BF285A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Koszty wykonania i dostarczenia Prac konkursowych ponosi</w:t>
      </w:r>
      <w:r w:rsidR="008C6152" w:rsidRPr="00FD6818">
        <w:rPr>
          <w:rFonts w:ascii="Memoria" w:eastAsia="Calibri" w:hAnsi="Memoria" w:cs="Times New Roman"/>
        </w:rPr>
        <w:t xml:space="preserve"> </w:t>
      </w:r>
      <w:r w:rsidR="009D2001">
        <w:rPr>
          <w:rFonts w:ascii="Memoria" w:eastAsia="Calibri" w:hAnsi="Memoria" w:cs="Times New Roman"/>
        </w:rPr>
        <w:t>U</w:t>
      </w:r>
      <w:r w:rsidR="008C6152" w:rsidRPr="00FD6818">
        <w:rPr>
          <w:rFonts w:ascii="Memoria" w:eastAsia="Calibri" w:hAnsi="Memoria" w:cs="Times New Roman"/>
        </w:rPr>
        <w:t xml:space="preserve">czestnik, </w:t>
      </w:r>
      <w:r w:rsidRPr="00FD6818">
        <w:rPr>
          <w:rFonts w:ascii="Memoria" w:eastAsia="Calibri" w:hAnsi="Memoria" w:cs="Times New Roman"/>
        </w:rPr>
        <w:t>rodzic lub opiekun prawny Uczestnik</w:t>
      </w:r>
      <w:r w:rsidR="003A4F6A" w:rsidRPr="00FD6818">
        <w:rPr>
          <w:rFonts w:ascii="Memoria" w:eastAsia="Calibri" w:hAnsi="Memoria" w:cs="Times New Roman"/>
        </w:rPr>
        <w:t>a</w:t>
      </w:r>
      <w:r w:rsidR="00930F6B" w:rsidRPr="00FD6818">
        <w:rPr>
          <w:rFonts w:ascii="Memoria" w:eastAsia="Calibri" w:hAnsi="Memoria" w:cs="Times New Roman"/>
        </w:rPr>
        <w:t>.</w:t>
      </w:r>
    </w:p>
    <w:p w14:paraId="3EF7A166" w14:textId="77777777" w:rsidR="003A4F6A" w:rsidRPr="00FD6818" w:rsidRDefault="003A4F6A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Nie będą przyjmowane: </w:t>
      </w:r>
    </w:p>
    <w:p w14:paraId="156B7F81" w14:textId="77777777" w:rsidR="003A4F6A" w:rsidRPr="00FD6818" w:rsidRDefault="003A4F6A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prace grupowe, </w:t>
      </w:r>
    </w:p>
    <w:p w14:paraId="04A29633" w14:textId="77777777" w:rsidR="003A4F6A" w:rsidRPr="00FD6818" w:rsidRDefault="003A4F6A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prace przesłane bez podpisanego przez rodzica/opiekuna prawnego Formularza zgłoszeniowego, </w:t>
      </w:r>
    </w:p>
    <w:p w14:paraId="3D0D8D95" w14:textId="18AE60D4" w:rsidR="003A4F6A" w:rsidRPr="00FD6818" w:rsidRDefault="003A4F6A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prace oznaczone w sposób niepozwalający na identyfikację autora, prace przekazane po upływie terminu określonego</w:t>
      </w:r>
      <w:r w:rsidR="00930F6B" w:rsidRPr="00FD6818">
        <w:rPr>
          <w:rFonts w:ascii="Memoria" w:eastAsia="Calibri" w:hAnsi="Memoria" w:cs="Times New Roman"/>
        </w:rPr>
        <w:t>,</w:t>
      </w:r>
    </w:p>
    <w:p w14:paraId="53F193A6" w14:textId="00F8EC56" w:rsidR="00930F6B" w:rsidRPr="00186863" w:rsidRDefault="00930F6B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>prace sugerujące propagowanie nazizmu, komunizmu lub innego ustroju totalitarnego oraz jeśli praca nawołuje do nienawiści na tle różnic narodowościowych, etnicznych, rasowych, wyznaniowych albo ze względu na bezwyznaniowość.</w:t>
      </w:r>
    </w:p>
    <w:p w14:paraId="435F519D" w14:textId="77777777" w:rsidR="007D02D2" w:rsidRDefault="007D02D2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</w:p>
    <w:p w14:paraId="30433B7D" w14:textId="69783392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Ocena prac konkursowych, nagrody</w:t>
      </w:r>
    </w:p>
    <w:p w14:paraId="1E4DEC20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  <w:b/>
        </w:rPr>
        <w:t>§7</w:t>
      </w:r>
    </w:p>
    <w:p w14:paraId="2E684691" w14:textId="1DA2343E" w:rsidR="000A582F" w:rsidRPr="00FD6818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Prace oceniane będą pod kątem artystycznym i merytorycznym. </w:t>
      </w:r>
    </w:p>
    <w:p w14:paraId="7167F254" w14:textId="04F80ACC" w:rsidR="000A582F" w:rsidRPr="00FD6818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Oceny prac dokonuje jury wyłonione przez Organizatora. </w:t>
      </w:r>
    </w:p>
    <w:p w14:paraId="3BC86F8F" w14:textId="5DCA3FDE" w:rsidR="000A582F" w:rsidRPr="00FD6818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lastRenderedPageBreak/>
        <w:t xml:space="preserve">Jury składa się z trzech osób. </w:t>
      </w:r>
    </w:p>
    <w:p w14:paraId="1E6D6028" w14:textId="723661FC" w:rsidR="00930F6B" w:rsidRPr="00186863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Zadaniem jury jest wyłonienie laureatów konkursu w drodze oceny prac </w:t>
      </w:r>
      <w:r w:rsidR="00493317">
        <w:rPr>
          <w:rFonts w:ascii="Memoria" w:eastAsia="Calibri" w:hAnsi="Memoria" w:cs="Times New Roman"/>
        </w:rPr>
        <w:t>U</w:t>
      </w:r>
      <w:r w:rsidRPr="00186863">
        <w:rPr>
          <w:rFonts w:ascii="Memoria" w:eastAsia="Calibri" w:hAnsi="Memoria" w:cs="Times New Roman"/>
        </w:rPr>
        <w:t xml:space="preserve">czestników. </w:t>
      </w:r>
    </w:p>
    <w:p w14:paraId="499A7C1F" w14:textId="2B1CFD6D" w:rsidR="000A582F" w:rsidRPr="00186863" w:rsidRDefault="00475340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>Jury</w:t>
      </w:r>
      <w:r w:rsidR="00930F6B" w:rsidRPr="00186863">
        <w:rPr>
          <w:rFonts w:ascii="Memoria" w:eastAsia="Calibri" w:hAnsi="Memoria" w:cs="Times New Roman"/>
        </w:rPr>
        <w:t xml:space="preserve"> nie ocenia prac </w:t>
      </w:r>
      <w:r w:rsidR="00493317">
        <w:rPr>
          <w:rFonts w:ascii="Memoria" w:eastAsia="Calibri" w:hAnsi="Memoria" w:cs="Times New Roman"/>
        </w:rPr>
        <w:t>U</w:t>
      </w:r>
      <w:r w:rsidR="00930F6B" w:rsidRPr="00186863">
        <w:rPr>
          <w:rFonts w:ascii="Memoria" w:eastAsia="Calibri" w:hAnsi="Memoria" w:cs="Times New Roman"/>
        </w:rPr>
        <w:t xml:space="preserve">czestników, które są niezgodne z wymogami wymienionymi w regulaminie. </w:t>
      </w:r>
      <w:r w:rsidR="000A582F" w:rsidRPr="00186863">
        <w:rPr>
          <w:rFonts w:ascii="Memoria" w:eastAsia="Calibri" w:hAnsi="Memoria" w:cs="Times New Roman"/>
        </w:rPr>
        <w:t xml:space="preserve">Jury ocenia nadesłane przez </w:t>
      </w:r>
      <w:r w:rsidR="00493317">
        <w:rPr>
          <w:rFonts w:ascii="Memoria" w:eastAsia="Calibri" w:hAnsi="Memoria" w:cs="Times New Roman"/>
        </w:rPr>
        <w:t>U</w:t>
      </w:r>
      <w:r w:rsidR="000A582F" w:rsidRPr="00186863">
        <w:rPr>
          <w:rFonts w:ascii="Memoria" w:eastAsia="Calibri" w:hAnsi="Memoria" w:cs="Times New Roman"/>
        </w:rPr>
        <w:t>czestników konkursu prace mając na uwadze</w:t>
      </w:r>
      <w:r w:rsidR="00930F6B" w:rsidRPr="00186863">
        <w:rPr>
          <w:rFonts w:ascii="Memoria" w:eastAsia="Calibri" w:hAnsi="Memoria" w:cs="Times New Roman"/>
        </w:rPr>
        <w:t xml:space="preserve"> </w:t>
      </w:r>
      <w:r w:rsidR="000A582F" w:rsidRPr="00186863">
        <w:rPr>
          <w:rFonts w:ascii="Memoria" w:eastAsia="Calibri" w:hAnsi="Memoria" w:cs="Times New Roman"/>
        </w:rPr>
        <w:t>zgodność z postanowieniami zawartymi w regulamin</w:t>
      </w:r>
      <w:r w:rsidR="00930F6B" w:rsidRPr="00186863">
        <w:rPr>
          <w:rFonts w:ascii="Memoria" w:eastAsia="Calibri" w:hAnsi="Memoria" w:cs="Times New Roman"/>
        </w:rPr>
        <w:t xml:space="preserve">ie i przyznaje punktację za: </w:t>
      </w:r>
    </w:p>
    <w:p w14:paraId="4698948B" w14:textId="703185F3" w:rsidR="000A582F" w:rsidRPr="00186863" w:rsidRDefault="000A582F" w:rsidP="00FD6818">
      <w:pPr>
        <w:pStyle w:val="Akapitzlist"/>
        <w:numPr>
          <w:ilvl w:val="0"/>
          <w:numId w:val="1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walory artystyczne (1-5 pkt); </w:t>
      </w:r>
    </w:p>
    <w:p w14:paraId="668765D2" w14:textId="2919675C" w:rsidR="000A582F" w:rsidRPr="00186863" w:rsidRDefault="00E641B9" w:rsidP="00FD6818">
      <w:pPr>
        <w:pStyle w:val="Akapitzlist"/>
        <w:numPr>
          <w:ilvl w:val="0"/>
          <w:numId w:val="1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zgodność z tematyką konkursu </w:t>
      </w:r>
      <w:r w:rsidR="000A582F" w:rsidRPr="00186863">
        <w:rPr>
          <w:rFonts w:ascii="Memoria" w:eastAsia="Calibri" w:hAnsi="Memoria" w:cs="Times New Roman"/>
        </w:rPr>
        <w:t xml:space="preserve">(1-5 pkt); </w:t>
      </w:r>
    </w:p>
    <w:p w14:paraId="735A1482" w14:textId="7A2AD383" w:rsidR="000A582F" w:rsidRPr="00186863" w:rsidRDefault="00E641B9" w:rsidP="00FD6818">
      <w:pPr>
        <w:pStyle w:val="Akapitzlist"/>
        <w:numPr>
          <w:ilvl w:val="0"/>
          <w:numId w:val="1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pomysłowość pracy </w:t>
      </w:r>
      <w:r w:rsidR="000A582F" w:rsidRPr="00186863">
        <w:rPr>
          <w:rFonts w:ascii="Memoria" w:eastAsia="Calibri" w:hAnsi="Memoria" w:cs="Times New Roman"/>
        </w:rPr>
        <w:t xml:space="preserve">(1-5 pkt). </w:t>
      </w:r>
    </w:p>
    <w:p w14:paraId="61D1BCA8" w14:textId="3E971F01" w:rsidR="000A582F" w:rsidRPr="00186863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Decyzje jury są ostateczne. </w:t>
      </w:r>
      <w:r w:rsidR="00FD6818" w:rsidRPr="00186863">
        <w:rPr>
          <w:rFonts w:ascii="Memoria" w:eastAsia="Calibri" w:hAnsi="Memoria" w:cs="Times New Roman"/>
        </w:rPr>
        <w:t xml:space="preserve"> </w:t>
      </w:r>
    </w:p>
    <w:p w14:paraId="06C28208" w14:textId="35A4E95F" w:rsidR="000A582F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Organizator zastrzega możliwość odstąpienia od wyłonienia laureatów, bez podawania przyczyny. </w:t>
      </w:r>
    </w:p>
    <w:p w14:paraId="61F47AFF" w14:textId="77777777" w:rsidR="004B5CAC" w:rsidRPr="004B5CAC" w:rsidRDefault="004B5CAC" w:rsidP="004B5CAC">
      <w:pPr>
        <w:pStyle w:val="Akapitzlist"/>
        <w:numPr>
          <w:ilvl w:val="0"/>
          <w:numId w:val="9"/>
        </w:numPr>
        <w:spacing w:after="0" w:line="276" w:lineRule="auto"/>
        <w:rPr>
          <w:rFonts w:ascii="Memoria" w:eastAsia="Calibri" w:hAnsi="Memoria" w:cs="Times New Roman"/>
        </w:rPr>
      </w:pPr>
      <w:r w:rsidRPr="007D02D2">
        <w:rPr>
          <w:rFonts w:ascii="Memoria" w:eastAsia="Calibri" w:hAnsi="Memoria" w:cs="Times New Roman"/>
          <w:color w:val="EE0000"/>
        </w:rPr>
        <w:t xml:space="preserve">Komisja Konkursowa </w:t>
      </w:r>
      <w:r w:rsidRPr="004B5CAC">
        <w:rPr>
          <w:rFonts w:ascii="Memoria" w:eastAsia="Calibri" w:hAnsi="Memoria" w:cs="Times New Roman"/>
        </w:rPr>
        <w:t xml:space="preserve">wyłania laureatów I, II, III miejsca w poszczególnych kategoriach wiekowych. </w:t>
      </w:r>
    </w:p>
    <w:p w14:paraId="1299A746" w14:textId="25B2F409" w:rsidR="004B5CAC" w:rsidRPr="00186863" w:rsidRDefault="004B5CAC" w:rsidP="004B5CA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4B5CAC">
        <w:rPr>
          <w:rFonts w:ascii="Memoria" w:eastAsia="Calibri" w:hAnsi="Memoria" w:cs="Times New Roman"/>
        </w:rPr>
        <w:t>Dla laureatów</w:t>
      </w:r>
      <w:r w:rsidR="00E6365D">
        <w:rPr>
          <w:rFonts w:ascii="Memoria" w:eastAsia="Calibri" w:hAnsi="Memoria" w:cs="Times New Roman"/>
        </w:rPr>
        <w:t xml:space="preserve"> </w:t>
      </w:r>
      <w:r w:rsidRPr="004B5CAC">
        <w:rPr>
          <w:rFonts w:ascii="Memoria" w:eastAsia="Calibri" w:hAnsi="Memoria" w:cs="Times New Roman"/>
        </w:rPr>
        <w:t xml:space="preserve">przewiduje </w:t>
      </w:r>
      <w:r w:rsidR="00E6365D">
        <w:rPr>
          <w:rFonts w:ascii="Memoria" w:eastAsia="Calibri" w:hAnsi="Memoria" w:cs="Times New Roman"/>
        </w:rPr>
        <w:t xml:space="preserve">się: </w:t>
      </w:r>
      <w:r w:rsidRPr="004B5CAC">
        <w:rPr>
          <w:rFonts w:ascii="Memoria" w:eastAsia="Calibri" w:hAnsi="Memoria" w:cs="Times New Roman"/>
        </w:rPr>
        <w:t>dyplomy i nagrody rzeczowe</w:t>
      </w:r>
      <w:r w:rsidR="00BC5F38">
        <w:rPr>
          <w:rFonts w:ascii="Memoria" w:eastAsia="Calibri" w:hAnsi="Memoria" w:cs="Times New Roman"/>
        </w:rPr>
        <w:t xml:space="preserve"> m.in.: gadżety audiowizualne, vouchery, książki itp. </w:t>
      </w:r>
    </w:p>
    <w:p w14:paraId="4D57DB9C" w14:textId="77777777" w:rsidR="004B5CAC" w:rsidRPr="00186863" w:rsidRDefault="004B5CAC" w:rsidP="004B5CA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Organizator zastrzega </w:t>
      </w:r>
      <w:r>
        <w:rPr>
          <w:rFonts w:ascii="Memoria" w:eastAsia="Calibri" w:hAnsi="Memoria" w:cs="Times New Roman"/>
        </w:rPr>
        <w:t xml:space="preserve"> </w:t>
      </w:r>
      <w:r w:rsidRPr="00186863">
        <w:rPr>
          <w:rFonts w:ascii="Memoria" w:eastAsia="Calibri" w:hAnsi="Memoria" w:cs="Times New Roman"/>
        </w:rPr>
        <w:t xml:space="preserve">nieprzyznanie konkretnych miejsc. Dodatkowo także istnieje także możliwość przyznania wyróżnień. </w:t>
      </w:r>
    </w:p>
    <w:p w14:paraId="2D2A19CB" w14:textId="77777777" w:rsidR="0040799A" w:rsidRPr="00FD6818" w:rsidRDefault="0040799A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</w:p>
    <w:p w14:paraId="6F032506" w14:textId="1A8CF89B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Licencja i prawa autorskie</w:t>
      </w:r>
    </w:p>
    <w:p w14:paraId="66B05941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 8.</w:t>
      </w:r>
    </w:p>
    <w:p w14:paraId="724E3621" w14:textId="66D6D31E" w:rsidR="0071780B" w:rsidRPr="00FD6818" w:rsidRDefault="0071780B" w:rsidP="00FD6818">
      <w:pPr>
        <w:numPr>
          <w:ilvl w:val="0"/>
          <w:numId w:val="19"/>
        </w:numPr>
        <w:tabs>
          <w:tab w:val="clear" w:pos="360"/>
        </w:tabs>
        <w:spacing w:after="0" w:line="276" w:lineRule="auto"/>
        <w:ind w:left="709" w:hanging="284"/>
        <w:jc w:val="both"/>
        <w:rPr>
          <w:rFonts w:ascii="Memoria" w:hAnsi="Memoria"/>
        </w:rPr>
      </w:pPr>
      <w:r w:rsidRPr="00FD6818">
        <w:rPr>
          <w:rFonts w:ascii="Memoria" w:eastAsia="Calibri" w:hAnsi="Memoria" w:cs="Times New Roman"/>
        </w:rPr>
        <w:t>Uczestni</w:t>
      </w:r>
      <w:r w:rsidR="00493317">
        <w:rPr>
          <w:rFonts w:ascii="Memoria" w:eastAsia="Calibri" w:hAnsi="Memoria" w:cs="Times New Roman"/>
        </w:rPr>
        <w:t>k</w:t>
      </w:r>
      <w:r w:rsidRPr="00FD6818">
        <w:rPr>
          <w:rFonts w:ascii="Memoria" w:eastAsia="Calibri" w:hAnsi="Memoria" w:cs="Times New Roman"/>
        </w:rPr>
        <w:t xml:space="preserve"> konkursu/rodzic/opiekun prawny uczestnika z chwilą nadesłania pracy, udziela Organizatorowi nieodpłatnej, niewyłącznej, nieograniczonej w czasie i terytorialnie</w:t>
      </w:r>
      <w:r w:rsidRPr="00FD6818">
        <w:rPr>
          <w:rFonts w:ascii="Memoria" w:hAnsi="Memoria"/>
        </w:rPr>
        <w:t xml:space="preserve"> licencji na wykorzystanie pracy na następujących polach eksploatacji: </w:t>
      </w:r>
    </w:p>
    <w:p w14:paraId="3D7F83E7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>w zakresie utrwalania i zwielokrotniania - wprowadzenie do pamięci komputera i zwielokrotnianie wszelkimi znanymi technikami w tym drukarską, cyfrową, elektroniczną;</w:t>
      </w:r>
    </w:p>
    <w:p w14:paraId="5FF40EC1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>w zakresie obrotu egzemplarzami – wprowadzenie do obrotu egzemplarzy wytworzonych zgodnie z pkt 1.;</w:t>
      </w:r>
    </w:p>
    <w:p w14:paraId="30E6FA26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publiczne udostępnianie wersji elektronicznej pracy w taki sposób, aby każdy mógł mieć do niej dostęp w miejscu i czasie przez siebie wybranym, </w:t>
      </w:r>
      <w:r w:rsidRPr="00FD6818">
        <w:rPr>
          <w:rFonts w:ascii="Memoria" w:hAnsi="Memoria"/>
        </w:rPr>
        <w:br/>
        <w:t xml:space="preserve">w szczególności poprzez umieszczenie na stronach internetowych </w:t>
      </w:r>
      <w:r w:rsidRPr="00FD6818">
        <w:rPr>
          <w:rFonts w:ascii="Memoria" w:hAnsi="Memoria"/>
        </w:rPr>
        <w:br/>
        <w:t xml:space="preserve">z możliwością nieograniczonego pobierania na urządzenia elektroniczne </w:t>
      </w:r>
      <w:r w:rsidRPr="00FD6818">
        <w:rPr>
          <w:rFonts w:ascii="Memoria" w:hAnsi="Memoria"/>
        </w:rPr>
        <w:br/>
        <w:t>w formatach *</w:t>
      </w:r>
      <w:proofErr w:type="spellStart"/>
      <w:r w:rsidRPr="00FD6818">
        <w:rPr>
          <w:rFonts w:ascii="Memoria" w:hAnsi="Memoria"/>
        </w:rPr>
        <w:t>ePub</w:t>
      </w:r>
      <w:proofErr w:type="spellEnd"/>
      <w:r w:rsidRPr="00FD6818">
        <w:rPr>
          <w:rFonts w:ascii="Memoria" w:hAnsi="Memoria"/>
        </w:rPr>
        <w:t>, *</w:t>
      </w:r>
      <w:proofErr w:type="spellStart"/>
      <w:r w:rsidRPr="00FD6818">
        <w:rPr>
          <w:rFonts w:ascii="Memoria" w:hAnsi="Memoria"/>
        </w:rPr>
        <w:t>mobi</w:t>
      </w:r>
      <w:proofErr w:type="spellEnd"/>
      <w:r w:rsidRPr="00FD6818">
        <w:rPr>
          <w:rFonts w:ascii="Memoria" w:hAnsi="Memoria"/>
        </w:rPr>
        <w:t>, *PDF itp.;</w:t>
      </w:r>
    </w:p>
    <w:p w14:paraId="28175D32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publiczna prezentacja prac w postaci wystawy; </w:t>
      </w:r>
    </w:p>
    <w:p w14:paraId="235F1564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wykorzystania pracy (w całości lub/i fragmencie) do celów naukowych </w:t>
      </w:r>
      <w:r w:rsidRPr="00FD6818">
        <w:rPr>
          <w:rFonts w:ascii="Memoria" w:hAnsi="Memoria"/>
        </w:rPr>
        <w:br/>
        <w:t>i edukacyjnych oraz upamiętniania w ramach realizacji misji IPN;</w:t>
      </w:r>
    </w:p>
    <w:p w14:paraId="11C46915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w tym wyraża zgodę na dokonanie niezbędnych zmian technicznych </w:t>
      </w:r>
      <w:r w:rsidRPr="00FD6818">
        <w:rPr>
          <w:rFonts w:ascii="Memoria" w:hAnsi="Memoria"/>
        </w:rPr>
        <w:br/>
        <w:t>w projekcie.</w:t>
      </w:r>
    </w:p>
    <w:p w14:paraId="3700169B" w14:textId="2AA0B351" w:rsidR="0071780B" w:rsidRPr="00FD6818" w:rsidRDefault="0071780B" w:rsidP="00FD6818">
      <w:pPr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 w:hanging="283"/>
        <w:jc w:val="both"/>
        <w:rPr>
          <w:rFonts w:ascii="Memoria" w:hAnsi="Memoria"/>
        </w:rPr>
      </w:pPr>
      <w:r w:rsidRPr="00FD6818">
        <w:rPr>
          <w:rFonts w:ascii="Memoria" w:hAnsi="Memoria"/>
        </w:rPr>
        <w:lastRenderedPageBreak/>
        <w:t xml:space="preserve">Uczestnik, rodzic/opiekun prawny uczestnika oświadcza, że posiada pełnię praw autorskich do przedstawionej pracy.  </w:t>
      </w:r>
    </w:p>
    <w:p w14:paraId="10859068" w14:textId="7CA1BEAD" w:rsidR="0071780B" w:rsidRPr="00FD6818" w:rsidRDefault="0071780B" w:rsidP="00FD6818">
      <w:pPr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 w:hanging="283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Zgodę na udzielenie licencji, o której mowa w ust. 1, wyraża </w:t>
      </w:r>
      <w:r w:rsidR="00493317">
        <w:rPr>
          <w:rFonts w:ascii="Memoria" w:hAnsi="Memoria"/>
        </w:rPr>
        <w:t>U</w:t>
      </w:r>
      <w:r w:rsidRPr="00FD6818">
        <w:rPr>
          <w:rFonts w:ascii="Memoria" w:hAnsi="Memoria"/>
        </w:rPr>
        <w:t xml:space="preserve">czestnik/rodzic/opiekun prawny </w:t>
      </w:r>
      <w:r w:rsidR="00493317">
        <w:rPr>
          <w:rFonts w:ascii="Memoria" w:hAnsi="Memoria"/>
        </w:rPr>
        <w:t>U</w:t>
      </w:r>
      <w:r w:rsidRPr="00FD6818">
        <w:rPr>
          <w:rFonts w:ascii="Memoria" w:hAnsi="Memoria"/>
        </w:rPr>
        <w:t>czestnika poprzez akceptację treści regulaminu.</w:t>
      </w:r>
    </w:p>
    <w:p w14:paraId="6CD0DA13" w14:textId="0B928F06" w:rsidR="000A582F" w:rsidRPr="00FD6818" w:rsidRDefault="000A582F" w:rsidP="00FD6818">
      <w:pPr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 w:hanging="283"/>
        <w:jc w:val="both"/>
        <w:rPr>
          <w:rFonts w:ascii="Memoria" w:hAnsi="Memoria"/>
        </w:rPr>
      </w:pPr>
      <w:r w:rsidRPr="00FD6818">
        <w:rPr>
          <w:rFonts w:ascii="Memoria" w:eastAsia="Calibri" w:hAnsi="Memoria" w:cs="Times New Roman"/>
        </w:rPr>
        <w:t>Z chwilą przekazania nagrody Organizator nabywa od laureatów autorskie prawa majątkowe do nagrodzonych prac konkursowych na polach eksploatacji, o których mowa w § 8 ust. 1. w miejscu i czasie przez siebie wybranym.</w:t>
      </w:r>
    </w:p>
    <w:p w14:paraId="234B0749" w14:textId="77777777" w:rsidR="000A582F" w:rsidRPr="00FD6818" w:rsidRDefault="000A582F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</w:p>
    <w:p w14:paraId="10634314" w14:textId="3D2A6B3F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Informacja dotycząca przetwarzania danych osobowych</w:t>
      </w:r>
    </w:p>
    <w:p w14:paraId="4B111BA6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 9.</w:t>
      </w:r>
    </w:p>
    <w:p w14:paraId="630655A4" w14:textId="70140BC1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709" w:hanging="283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Pozyskane dane osobowe pełnoletniego uczestnika konkursu oraz niepełnoletniego uczestnika konkursu, laureata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>, rodzica/opiekuna prawnego</w:t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 przetwarzane będą </w:t>
      </w:r>
      <w:r w:rsidR="007D02D2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>w celach:</w:t>
      </w:r>
    </w:p>
    <w:p w14:paraId="05106F3D" w14:textId="0CB2459E" w:rsidR="0071780B" w:rsidRPr="00FD6818" w:rsidRDefault="0071780B" w:rsidP="00FD6818">
      <w:pPr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organizacji i udziału w konkursie „</w:t>
      </w:r>
      <w:r w:rsidR="004121D5">
        <w:rPr>
          <w:rFonts w:ascii="Memoria" w:eastAsia="Calibri" w:hAnsi="Memoria" w:cs="Times New Roman"/>
        </w:rPr>
        <w:t>Bomb(</w:t>
      </w:r>
      <w:proofErr w:type="spellStart"/>
      <w:r w:rsidR="004121D5">
        <w:rPr>
          <w:rFonts w:ascii="Memoria" w:eastAsia="Calibri" w:hAnsi="Memoria" w:cs="Times New Roman"/>
        </w:rPr>
        <w:t>kowy</w:t>
      </w:r>
      <w:proofErr w:type="spellEnd"/>
      <w:r w:rsidR="004121D5">
        <w:rPr>
          <w:rFonts w:ascii="Memoria" w:eastAsia="Calibri" w:hAnsi="Memoria" w:cs="Times New Roman"/>
        </w:rPr>
        <w:t>) konkurs</w:t>
      </w:r>
      <w:r w:rsidRPr="00FD6818">
        <w:rPr>
          <w:rFonts w:ascii="Memoria" w:eastAsia="Times New Roman" w:hAnsi="Memoria" w:cs="Times New Roman"/>
          <w:lang w:eastAsia="pl-PL"/>
        </w:rPr>
        <w:t>”;</w:t>
      </w:r>
    </w:p>
    <w:p w14:paraId="628837E5" w14:textId="5AC5C499" w:rsidR="0071780B" w:rsidRPr="00FD6818" w:rsidRDefault="0071780B" w:rsidP="00FD6818">
      <w:pPr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publikacji danych osobowych </w:t>
      </w:r>
      <w:r w:rsidR="00493317">
        <w:rPr>
          <w:rFonts w:ascii="Memoria" w:eastAsia="Times New Roman" w:hAnsi="Memoria" w:cs="Times New Roman"/>
          <w:bCs/>
          <w:lang w:eastAsia="pl-PL"/>
        </w:rPr>
        <w:t>U</w:t>
      </w:r>
      <w:r w:rsidRPr="00FD6818">
        <w:rPr>
          <w:rFonts w:ascii="Memoria" w:eastAsia="Times New Roman" w:hAnsi="Memoria" w:cs="Times New Roman"/>
          <w:bCs/>
          <w:lang w:eastAsia="pl-PL"/>
        </w:rPr>
        <w:t>czestnika konkursu, a w przypadku wyrażenia zgody również jego wizerunk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>u</w:t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 w celu zamieszczenia relacji z przebiegu konkursu, wręczenia nagród, prezentowania pracy konkursowej: w radiu, prasie, telewizji, na stronach internetowych organizatora, mediach i oficjalnych profilach w mediach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 xml:space="preserve"> </w:t>
      </w:r>
      <w:r w:rsidRPr="00FD6818">
        <w:rPr>
          <w:rFonts w:ascii="Memoria" w:eastAsia="Times New Roman" w:hAnsi="Memoria" w:cs="Times New Roman"/>
          <w:bCs/>
          <w:lang w:eastAsia="pl-PL"/>
        </w:rPr>
        <w:t>społecznościowych organizatora;</w:t>
      </w:r>
    </w:p>
    <w:p w14:paraId="1ED54A00" w14:textId="4FFBC87F" w:rsidR="0071780B" w:rsidRPr="00FD6818" w:rsidRDefault="0071780B" w:rsidP="00FD6818">
      <w:pPr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wykorzystania pracy konkursowej przez organizatora, w tym prezentowania prac konkursowych w prasie, telewizji, na stronach internetowych organizatora, mediach i oficjalnych profilach w mediach społecznościowych organizatora oraz w miejscu pamięci.</w:t>
      </w:r>
    </w:p>
    <w:p w14:paraId="77849480" w14:textId="78462652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Podstawą prawną przetwarzania danych jest art. 6 ust. 1 lit. a (zgoda w zakresie wizerunku uczestnika konkursu zgodnie z art. 81  ust. 1 ustawy o prawie autorskim i prawach pokrewnych), lit. b (przetwarzanie niezbędne do wykonania umowy – regulaminu konkursu), oraz lit e (wykonywanie zadań w interesie publicznym - art. 53 pkt. 5 ustawy o Instytucie Pamięci Narodowej – Komisji Ścigania Zbrodni przeciwko Narodowi Polskiemu) rozporządzenia Parlamentu Europejskiego </w:t>
      </w:r>
      <w:r w:rsidR="007D02D2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i Rady (UE) 2016/679 z 27 kwietnia 2016 r. w sprawie ochrony osób fizycznych </w:t>
      </w:r>
      <w:r w:rsidR="007D02D2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w związku z przetwarzaniem danych osobowych i w sprawie swobodnego przepływu takich danych oraz uchylenia dyrektywy 95/46/WE (ogólne rozporządzenie o ochronie danych) - dalej RODO. </w:t>
      </w:r>
    </w:p>
    <w:p w14:paraId="3441DCAD" w14:textId="43B6E6EC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Administratorem Pani/Pana/dziecka danych osobowych jest Prezes Instytutu Pamięci Narodowej – Komisji Ścigania Zbrodni przeciwko Narodowi Polskiemu, </w:t>
      </w:r>
      <w:r w:rsidR="007D02D2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z siedzibą w Warszawie, adres: ul. Janusza Kurtyki 1, 02-676 Warszawa. Administrator danych osobowych zapewni odpowiednie technologiczne, fizyczne, administracyjne i proceduralne środki ochrony danych, w celu ochrony </w:t>
      </w:r>
      <w:r w:rsidR="007D02D2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i zapewnienia poufności, poprawności i dostępności przetwarzanych danych </w:t>
      </w:r>
      <w:r w:rsidRPr="00FD6818">
        <w:rPr>
          <w:rFonts w:ascii="Memoria" w:eastAsia="Times New Roman" w:hAnsi="Memoria" w:cs="Times New Roman"/>
          <w:bCs/>
          <w:lang w:eastAsia="pl-PL"/>
        </w:rPr>
        <w:lastRenderedPageBreak/>
        <w:t>osobowych, jak również ochrony przed nieuprawnionym wykorzystaniem lub nieuprawnionym dostępem do danych osobowych oraz ochrony przed naruszeniem bezpieczeństwa danych osobowych.</w:t>
      </w:r>
    </w:p>
    <w:p w14:paraId="5DBB9B28" w14:textId="262DDAB6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Dane kontaktowe inspektora ochrony danych w IPN-</w:t>
      </w:r>
      <w:proofErr w:type="spellStart"/>
      <w:r w:rsidRPr="00FD6818">
        <w:rPr>
          <w:rFonts w:ascii="Memoria" w:eastAsia="Times New Roman" w:hAnsi="Memoria" w:cs="Times New Roman"/>
          <w:bCs/>
          <w:lang w:eastAsia="pl-PL"/>
        </w:rPr>
        <w:t>KŚZpNP</w:t>
      </w:r>
      <w:proofErr w:type="spellEnd"/>
      <w:r w:rsidRPr="00FD6818">
        <w:rPr>
          <w:rFonts w:ascii="Memoria" w:eastAsia="Times New Roman" w:hAnsi="Memoria" w:cs="Times New Roman"/>
          <w:bCs/>
          <w:lang w:eastAsia="pl-PL"/>
        </w:rPr>
        <w:t>: inspektorochronydanych@ipn.gov.pl, adres do korespondencji: ul. Janusza Kurtyki 1, 02-676 Warszawa.</w:t>
      </w:r>
    </w:p>
    <w:p w14:paraId="013C4439" w14:textId="77777777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0011E766" w14:textId="77777777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Dane osobowe, o których mowa w ust. 1, będą przetwarzane:</w:t>
      </w:r>
    </w:p>
    <w:p w14:paraId="49E6D95F" w14:textId="77777777" w:rsidR="0071780B" w:rsidRPr="00FD6818" w:rsidRDefault="0071780B" w:rsidP="00FD6818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przez czas niezbędny do przeprowadzenia konkursu </w:t>
      </w:r>
    </w:p>
    <w:p w14:paraId="382DE205" w14:textId="77777777" w:rsidR="0071780B" w:rsidRPr="00FD6818" w:rsidRDefault="0071780B" w:rsidP="00FD6818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do momentu zakończenia publikacji na stronach internetowych organizatora, mediach i oficjalnych profilach w mediach społecznościowych organizatora,</w:t>
      </w:r>
    </w:p>
    <w:p w14:paraId="5344B89A" w14:textId="77777777" w:rsidR="0071780B" w:rsidRPr="00FD6818" w:rsidRDefault="0071780B" w:rsidP="00FD6818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w związku z realizacją obowiązku archiwizacyjnego zgodnie z rzeczowym wykazem akt obowiązującym w IPN.</w:t>
      </w:r>
    </w:p>
    <w:p w14:paraId="0E6ABD2C" w14:textId="77777777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14:paraId="2D7CD8B0" w14:textId="77777777" w:rsidR="00C0627C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Osobom, o których mowa w ust. 1, przysługuje prawo wniesienia skargi do Prezesa Urzędu Ochrony Danych Osobowych, gdy uzna, iż przetwarzanie tych danych osobowych narusza przepisy RODO.</w:t>
      </w:r>
    </w:p>
    <w:p w14:paraId="331488A0" w14:textId="795ADED9" w:rsidR="00C0627C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Osobom, o których mowa w ust. 1 przysługuje prawo do wycofania zgody na przetwarzanie danych osobowych w zakresie w jakim przetwarzanie odbywało się na podstawie zgody. 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 xml:space="preserve">Cofnięcie zgody nie będzie wpływać na zgodność </w:t>
      </w:r>
      <w:r w:rsidR="00186863">
        <w:rPr>
          <w:rFonts w:ascii="Memoria" w:eastAsia="Times New Roman" w:hAnsi="Memoria" w:cs="Times New Roman"/>
          <w:bCs/>
          <w:lang w:eastAsia="pl-PL"/>
        </w:rPr>
        <w:br/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>z prawem przetwarzania, którego dokonano na podstawie Pani/Pana zgody przed jej wycofaniem.</w:t>
      </w:r>
    </w:p>
    <w:p w14:paraId="525B93A0" w14:textId="77777777" w:rsidR="00C0627C" w:rsidRPr="00FD6818" w:rsidRDefault="00C0627C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</w:p>
    <w:p w14:paraId="70C9533A" w14:textId="29919DB3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Postanowienia końcowe</w:t>
      </w:r>
    </w:p>
    <w:p w14:paraId="768ABDAC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§10.</w:t>
      </w:r>
    </w:p>
    <w:p w14:paraId="7A8161EC" w14:textId="0C90D66B" w:rsidR="00C0627C" w:rsidRPr="00FD6818" w:rsidRDefault="000A582F" w:rsidP="00FD6818">
      <w:pPr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Times New Roman" w:hAnsi="Memoria" w:cs="Times New Roman"/>
          <w:lang w:eastAsia="pl-PL"/>
        </w:rPr>
      </w:pPr>
      <w:r w:rsidRPr="00FD6818">
        <w:rPr>
          <w:rFonts w:ascii="Memoria" w:eastAsia="Calibri" w:hAnsi="Memoria" w:cs="Times New Roman"/>
        </w:rPr>
        <w:t xml:space="preserve"> </w:t>
      </w:r>
      <w:r w:rsidR="00C0627C" w:rsidRPr="00FD6818">
        <w:rPr>
          <w:rFonts w:ascii="Memoria" w:eastAsia="Times New Roman" w:hAnsi="Memoria" w:cs="Times New Roman"/>
          <w:lang w:eastAsia="pl-PL"/>
        </w:rPr>
        <w:t xml:space="preserve">Organizator może w każdej chwili odwołać </w:t>
      </w:r>
      <w:r w:rsidR="00640821" w:rsidRPr="00FD6818">
        <w:rPr>
          <w:rFonts w:ascii="Memoria" w:eastAsia="Times New Roman" w:hAnsi="Memoria" w:cs="Times New Roman"/>
          <w:lang w:eastAsia="pl-PL"/>
        </w:rPr>
        <w:t>konkurs</w:t>
      </w:r>
      <w:r w:rsidR="00C0627C" w:rsidRPr="00FD6818">
        <w:rPr>
          <w:rFonts w:ascii="Memoria" w:eastAsia="Times New Roman" w:hAnsi="Memoria" w:cs="Times New Roman"/>
          <w:lang w:eastAsia="pl-PL"/>
        </w:rPr>
        <w:t xml:space="preserve"> bez podawania przyczyn. </w:t>
      </w:r>
    </w:p>
    <w:p w14:paraId="50968F79" w14:textId="77777777" w:rsidR="00C0627C" w:rsidRPr="00FD6818" w:rsidRDefault="00C0627C" w:rsidP="00FD6818">
      <w:pPr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Times New Roman" w:hAnsi="Memoria" w:cs="Times New Roman"/>
          <w:lang w:eastAsia="pl-PL"/>
        </w:rPr>
      </w:pPr>
      <w:r w:rsidRPr="00FD6818">
        <w:rPr>
          <w:rFonts w:ascii="Memoria" w:eastAsia="Times New Roman" w:hAnsi="Memoria" w:cs="Times New Roman"/>
          <w:lang w:eastAsia="pl-PL"/>
        </w:rPr>
        <w:t>Organizator zastrzega sobie prawo wprowadzenia zmian w niniejszym regulaminie. Wszelkie dokonane przez organizatora zmiany regulaminu stają się obowiązujące po opublikowaniu ich na stronie internetowej Organizatora.</w:t>
      </w:r>
    </w:p>
    <w:p w14:paraId="38B3C176" w14:textId="662BD521" w:rsidR="00C0627C" w:rsidRPr="00FD6818" w:rsidRDefault="00C0627C" w:rsidP="00FD6818">
      <w:pPr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Times New Roman" w:hAnsi="Memoria" w:cs="Times New Roman"/>
          <w:lang w:eastAsia="pl-PL"/>
        </w:rPr>
      </w:pPr>
      <w:r w:rsidRPr="00FD6818">
        <w:rPr>
          <w:rFonts w:ascii="Memoria" w:eastAsia="Times New Roman" w:hAnsi="Memoria" w:cs="Times New Roman"/>
          <w:lang w:eastAsia="pl-PL"/>
        </w:rPr>
        <w:t>W sprawach nieuregulowanych niniejszym regulaminem mają zastosowanie przepisy ustawy z dnia 23 kwietnia 1964 r. Kodeks cywilny oraz inne przepisy prawa powszechnie obowiązującego.</w:t>
      </w:r>
    </w:p>
    <w:p w14:paraId="5BA18B7C" w14:textId="5EB21D77" w:rsidR="00223570" w:rsidRPr="00FD6818" w:rsidRDefault="000A582F" w:rsidP="00FD6818">
      <w:pPr>
        <w:pStyle w:val="Akapitzlist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Osobą do kontaktu z ramienia Organizatora jest Karolina Retkowicz, </w:t>
      </w:r>
      <w:r w:rsidR="00640821" w:rsidRPr="00FD6818">
        <w:rPr>
          <w:rFonts w:ascii="Memoria" w:eastAsia="Calibri" w:hAnsi="Memoria" w:cs="Times New Roman"/>
        </w:rPr>
        <w:br/>
      </w:r>
      <w:r w:rsidRPr="00FD6818">
        <w:rPr>
          <w:rFonts w:ascii="Memoria" w:eastAsia="Calibri" w:hAnsi="Memoria" w:cs="Times New Roman"/>
        </w:rPr>
        <w:t>ul. Jagiellońska 46, 10-273 Olsztyn, tel. 89 521 48 08, e-mail: karolina.retkowicz@ipn.gov.pl</w:t>
      </w:r>
    </w:p>
    <w:sectPr w:rsidR="00223570" w:rsidRPr="00FD6818" w:rsidSect="007D02D2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4D"/>
    <w:multiLevelType w:val="hybridMultilevel"/>
    <w:tmpl w:val="5000A540"/>
    <w:lvl w:ilvl="0" w:tplc="9AD68D9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01B6"/>
    <w:multiLevelType w:val="hybridMultilevel"/>
    <w:tmpl w:val="DA4EA6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A054E5"/>
    <w:multiLevelType w:val="hybridMultilevel"/>
    <w:tmpl w:val="42E2694A"/>
    <w:lvl w:ilvl="0" w:tplc="ADA646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10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1F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CC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A6B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D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4AA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485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FC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5016E"/>
    <w:multiLevelType w:val="hybridMultilevel"/>
    <w:tmpl w:val="235E3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5F56"/>
    <w:multiLevelType w:val="hybridMultilevel"/>
    <w:tmpl w:val="5F20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55"/>
    <w:multiLevelType w:val="hybridMultilevel"/>
    <w:tmpl w:val="E20A187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DF04A82"/>
    <w:multiLevelType w:val="hybridMultilevel"/>
    <w:tmpl w:val="3E128978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DA58EF"/>
    <w:multiLevelType w:val="hybridMultilevel"/>
    <w:tmpl w:val="E33C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167"/>
    <w:multiLevelType w:val="hybridMultilevel"/>
    <w:tmpl w:val="5186E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14F"/>
    <w:multiLevelType w:val="hybridMultilevel"/>
    <w:tmpl w:val="FDE4A578"/>
    <w:lvl w:ilvl="0" w:tplc="9AD68D9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0F4E27"/>
    <w:multiLevelType w:val="hybridMultilevel"/>
    <w:tmpl w:val="C5387F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BC37D5"/>
    <w:multiLevelType w:val="hybridMultilevel"/>
    <w:tmpl w:val="7458ADD2"/>
    <w:lvl w:ilvl="0" w:tplc="631A6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6167BF"/>
    <w:multiLevelType w:val="multilevel"/>
    <w:tmpl w:val="AEBE29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09626F8"/>
    <w:multiLevelType w:val="hybridMultilevel"/>
    <w:tmpl w:val="D850FC58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F65F70"/>
    <w:multiLevelType w:val="hybridMultilevel"/>
    <w:tmpl w:val="7A26A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16E5F"/>
    <w:multiLevelType w:val="hybridMultilevel"/>
    <w:tmpl w:val="25720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270B"/>
    <w:multiLevelType w:val="hybridMultilevel"/>
    <w:tmpl w:val="2356E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B7FF8"/>
    <w:multiLevelType w:val="hybridMultilevel"/>
    <w:tmpl w:val="3B686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2BA"/>
    <w:multiLevelType w:val="hybridMultilevel"/>
    <w:tmpl w:val="DDF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50D86"/>
    <w:multiLevelType w:val="hybridMultilevel"/>
    <w:tmpl w:val="E786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A4889"/>
    <w:multiLevelType w:val="hybridMultilevel"/>
    <w:tmpl w:val="74ECF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2D11"/>
    <w:multiLevelType w:val="hybridMultilevel"/>
    <w:tmpl w:val="CBCAA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238FB"/>
    <w:multiLevelType w:val="hybridMultilevel"/>
    <w:tmpl w:val="329A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4244F"/>
    <w:multiLevelType w:val="hybridMultilevel"/>
    <w:tmpl w:val="2EDC16C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4654074"/>
    <w:multiLevelType w:val="hybridMultilevel"/>
    <w:tmpl w:val="0B643D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3944EC"/>
    <w:multiLevelType w:val="hybridMultilevel"/>
    <w:tmpl w:val="0166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30D01"/>
    <w:multiLevelType w:val="hybridMultilevel"/>
    <w:tmpl w:val="0BB81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46AC0"/>
    <w:multiLevelType w:val="hybridMultilevel"/>
    <w:tmpl w:val="8F2A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9"/>
  </w:num>
  <w:num w:numId="4">
    <w:abstractNumId w:val="16"/>
  </w:num>
  <w:num w:numId="5">
    <w:abstractNumId w:val="15"/>
  </w:num>
  <w:num w:numId="6">
    <w:abstractNumId w:val="4"/>
  </w:num>
  <w:num w:numId="7">
    <w:abstractNumId w:val="21"/>
  </w:num>
  <w:num w:numId="8">
    <w:abstractNumId w:val="27"/>
  </w:num>
  <w:num w:numId="9">
    <w:abstractNumId w:val="8"/>
  </w:num>
  <w:num w:numId="10">
    <w:abstractNumId w:val="22"/>
  </w:num>
  <w:num w:numId="11">
    <w:abstractNumId w:val="11"/>
  </w:num>
  <w:num w:numId="12">
    <w:abstractNumId w:val="19"/>
  </w:num>
  <w:num w:numId="13">
    <w:abstractNumId w:val="5"/>
  </w:num>
  <w:num w:numId="14">
    <w:abstractNumId w:val="13"/>
  </w:num>
  <w:num w:numId="15">
    <w:abstractNumId w:val="14"/>
  </w:num>
  <w:num w:numId="16">
    <w:abstractNumId w:val="1"/>
  </w:num>
  <w:num w:numId="17">
    <w:abstractNumId w:val="12"/>
  </w:num>
  <w:num w:numId="18">
    <w:abstractNumId w:val="25"/>
  </w:num>
  <w:num w:numId="19">
    <w:abstractNumId w:val="26"/>
  </w:num>
  <w:num w:numId="20">
    <w:abstractNumId w:val="7"/>
  </w:num>
  <w:num w:numId="21">
    <w:abstractNumId w:val="17"/>
  </w:num>
  <w:num w:numId="22">
    <w:abstractNumId w:val="6"/>
  </w:num>
  <w:num w:numId="23">
    <w:abstractNumId w:val="2"/>
  </w:num>
  <w:num w:numId="24">
    <w:abstractNumId w:val="9"/>
  </w:num>
  <w:num w:numId="25">
    <w:abstractNumId w:val="24"/>
  </w:num>
  <w:num w:numId="26">
    <w:abstractNumId w:val="2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0"/>
    <w:rsid w:val="000114CA"/>
    <w:rsid w:val="00072C93"/>
    <w:rsid w:val="000A582F"/>
    <w:rsid w:val="00186863"/>
    <w:rsid w:val="001C1FC4"/>
    <w:rsid w:val="00223570"/>
    <w:rsid w:val="0033323E"/>
    <w:rsid w:val="003A4F6A"/>
    <w:rsid w:val="0040799A"/>
    <w:rsid w:val="004121D5"/>
    <w:rsid w:val="00475340"/>
    <w:rsid w:val="00493317"/>
    <w:rsid w:val="004B5CAC"/>
    <w:rsid w:val="00640821"/>
    <w:rsid w:val="006C3D2E"/>
    <w:rsid w:val="0071780B"/>
    <w:rsid w:val="007743CB"/>
    <w:rsid w:val="007A4D62"/>
    <w:rsid w:val="007D02D2"/>
    <w:rsid w:val="00882B5F"/>
    <w:rsid w:val="008B17EF"/>
    <w:rsid w:val="008C6152"/>
    <w:rsid w:val="008D4222"/>
    <w:rsid w:val="00930F6B"/>
    <w:rsid w:val="00937BA1"/>
    <w:rsid w:val="009D2001"/>
    <w:rsid w:val="009F2701"/>
    <w:rsid w:val="00A009C5"/>
    <w:rsid w:val="00A24D63"/>
    <w:rsid w:val="00B146A8"/>
    <w:rsid w:val="00BC5F38"/>
    <w:rsid w:val="00BF285A"/>
    <w:rsid w:val="00C0627C"/>
    <w:rsid w:val="00CC35D9"/>
    <w:rsid w:val="00CF6139"/>
    <w:rsid w:val="00D54074"/>
    <w:rsid w:val="00E40201"/>
    <w:rsid w:val="00E630A0"/>
    <w:rsid w:val="00E6365D"/>
    <w:rsid w:val="00E641B9"/>
    <w:rsid w:val="00FD681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8F7"/>
  <w15:chartTrackingRefBased/>
  <w15:docId w15:val="{AA382FE1-53B8-4BD5-837B-F68F159C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D2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06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27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1D5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1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7743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1476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Retkowicz</dc:creator>
  <cp:keywords/>
  <dc:description/>
  <cp:lastModifiedBy>Karolina Retkowicz</cp:lastModifiedBy>
  <cp:revision>2</cp:revision>
  <cp:lastPrinted>2024-06-28T11:27:00Z</cp:lastPrinted>
  <dcterms:created xsi:type="dcterms:W3CDTF">2025-11-07T07:55:00Z</dcterms:created>
  <dcterms:modified xsi:type="dcterms:W3CDTF">2025-11-07T07:55:00Z</dcterms:modified>
</cp:coreProperties>
</file>